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7196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1968">
        <w:rPr>
          <w:rFonts w:ascii="Century" w:eastAsia="Calibri" w:hAnsi="Century"/>
          <w:b/>
          <w:bCs/>
          <w:sz w:val="32"/>
          <w:szCs w:val="36"/>
          <w:lang w:eastAsia="ru-RU"/>
        </w:rPr>
        <w:t>23/34-6241</w:t>
      </w:r>
    </w:p>
    <w:p w:rsidR="00CC1632" w:rsidRPr="00C36803" w:rsidRDefault="00D7196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71968">
        <w:rPr>
          <w:rFonts w:ascii="Century" w:hAnsi="Century"/>
          <w:b/>
          <w:sz w:val="24"/>
          <w:szCs w:val="24"/>
        </w:rPr>
        <w:t>Квятковському Юрію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7196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71968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71968">
        <w:rPr>
          <w:rFonts w:ascii="Century" w:hAnsi="Century"/>
          <w:sz w:val="24"/>
          <w:szCs w:val="24"/>
        </w:rPr>
        <w:t>Квятковському Юрію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7196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71968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196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71968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1968">
        <w:rPr>
          <w:rFonts w:ascii="Century" w:hAnsi="Century"/>
          <w:bCs/>
          <w:sz w:val="24"/>
          <w:szCs w:val="24"/>
        </w:rPr>
        <w:t>1,3856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1968">
        <w:rPr>
          <w:rFonts w:ascii="Century" w:hAnsi="Century"/>
          <w:bCs/>
          <w:sz w:val="24"/>
          <w:szCs w:val="24"/>
        </w:rPr>
        <w:t>4620984900:29:000:0093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1968">
        <w:rPr>
          <w:rFonts w:ascii="Century" w:hAnsi="Century"/>
          <w:bCs/>
          <w:sz w:val="24"/>
          <w:szCs w:val="24"/>
        </w:rPr>
        <w:t>0,0932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1968">
        <w:rPr>
          <w:rFonts w:ascii="Century" w:hAnsi="Century"/>
          <w:bCs/>
          <w:sz w:val="24"/>
          <w:szCs w:val="24"/>
        </w:rPr>
        <w:t>4620984900:24:000:0091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719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7196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71968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1968">
        <w:rPr>
          <w:rFonts w:ascii="Century" w:hAnsi="Century"/>
          <w:bCs/>
          <w:sz w:val="24"/>
          <w:szCs w:val="24"/>
        </w:rPr>
        <w:t>1,3856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1968">
        <w:rPr>
          <w:rFonts w:ascii="Century" w:hAnsi="Century"/>
          <w:bCs/>
          <w:sz w:val="24"/>
          <w:szCs w:val="24"/>
        </w:rPr>
        <w:t>4620984900:29:000:0093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71968">
        <w:rPr>
          <w:rFonts w:ascii="Century" w:hAnsi="Century"/>
          <w:bCs/>
          <w:sz w:val="24"/>
          <w:szCs w:val="24"/>
        </w:rPr>
        <w:t>0,0932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71968">
        <w:rPr>
          <w:rFonts w:ascii="Century" w:hAnsi="Century"/>
          <w:bCs/>
          <w:sz w:val="24"/>
          <w:szCs w:val="24"/>
        </w:rPr>
        <w:t>4620984900:24:000:0091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19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7196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71968">
        <w:rPr>
          <w:rFonts w:ascii="Century" w:hAnsi="Century"/>
          <w:bCs/>
          <w:sz w:val="24"/>
          <w:szCs w:val="24"/>
        </w:rPr>
        <w:t>Квятковському Юрію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968" w:rsidRDefault="00D71968" w:rsidP="00381483">
      <w:pPr>
        <w:spacing w:after="0" w:line="240" w:lineRule="auto"/>
      </w:pPr>
      <w:r>
        <w:separator/>
      </w:r>
    </w:p>
  </w:endnote>
  <w:endnote w:type="continuationSeparator" w:id="0">
    <w:p w:rsidR="00D71968" w:rsidRDefault="00D719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968" w:rsidRDefault="00D71968" w:rsidP="00381483">
      <w:pPr>
        <w:spacing w:after="0" w:line="240" w:lineRule="auto"/>
      </w:pPr>
      <w:r>
        <w:separator/>
      </w:r>
    </w:p>
  </w:footnote>
  <w:footnote w:type="continuationSeparator" w:id="0">
    <w:p w:rsidR="00D71968" w:rsidRDefault="00D719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71968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